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B5" w:rsidRPr="002076C9" w:rsidRDefault="00C63FB5" w:rsidP="00C63FB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345D5">
        <w:rPr>
          <w:rFonts w:ascii="Times New Roman" w:hAnsi="Times New Roman"/>
          <w:b/>
          <w:sz w:val="28"/>
          <w:szCs w:val="28"/>
        </w:rPr>
        <w:t xml:space="preserve">Итоги работы по предупреждению безнадзорности и правонарушения несовершеннолетних 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2679E">
        <w:rPr>
          <w:rFonts w:ascii="Times New Roman" w:hAnsi="Times New Roman"/>
          <w:bCs/>
          <w:sz w:val="28"/>
          <w:szCs w:val="28"/>
        </w:rPr>
        <w:t xml:space="preserve">В школе огромное внимание уделяется профилактике правонарушений среди подростков. В течение года проводились мероприятия по реализации подпрограммы «Профилактика наркомании и иных </w:t>
      </w:r>
      <w:proofErr w:type="spellStart"/>
      <w:r w:rsidRPr="0082679E">
        <w:rPr>
          <w:rFonts w:ascii="Times New Roman" w:hAnsi="Times New Roman"/>
          <w:bCs/>
          <w:sz w:val="28"/>
          <w:szCs w:val="28"/>
        </w:rPr>
        <w:t>девиантных</w:t>
      </w:r>
      <w:proofErr w:type="spellEnd"/>
      <w:r w:rsidRPr="0082679E">
        <w:rPr>
          <w:rFonts w:ascii="Times New Roman" w:hAnsi="Times New Roman"/>
          <w:bCs/>
          <w:sz w:val="28"/>
          <w:szCs w:val="28"/>
        </w:rPr>
        <w:t xml:space="preserve"> форм зависимостей через взаимодействия специалистов в МБОУ СОШ №61», подпрограммы по реализации Закона №1539 «Закон - основа безопасности», утверждённой на педагогическом совете. 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679E">
        <w:rPr>
          <w:rFonts w:ascii="Times New Roman" w:hAnsi="Times New Roman"/>
          <w:b/>
          <w:sz w:val="28"/>
          <w:szCs w:val="28"/>
        </w:rPr>
        <w:t xml:space="preserve">Реализация Закона № 1539-КЗ является основой </w:t>
      </w:r>
      <w:proofErr w:type="spellStart"/>
      <w:r w:rsidRPr="0082679E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82679E">
        <w:rPr>
          <w:rFonts w:ascii="Times New Roman" w:hAnsi="Times New Roman"/>
          <w:b/>
          <w:sz w:val="28"/>
          <w:szCs w:val="28"/>
        </w:rPr>
        <w:t xml:space="preserve">-профилактической работы, направленной </w:t>
      </w:r>
      <w:proofErr w:type="gramStart"/>
      <w:r w:rsidRPr="0082679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82679E">
        <w:rPr>
          <w:rFonts w:ascii="Times New Roman" w:hAnsi="Times New Roman"/>
          <w:b/>
          <w:sz w:val="28"/>
          <w:szCs w:val="28"/>
        </w:rPr>
        <w:t>: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На защиту прав детей;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Нравственное воспитание;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Формирование правовой культуры;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Организацию полезной занятости учащихся во внеурочное время;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Профилактику правонарушений несовершеннолетних.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С целью профилактики безнадзорности и беспризорности, а также пропаганды Краевого закона №1539-КЗ мною за отчётный период были проведены следующие мероприятия: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Контроль посещаемости учебных занятий, выяснение причин отсутствия (ежедневно). Организация занятости в каникулярное время. Проводились индивидуальные консультации, беседы, классные часы, презентации на темы: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Конвенция о правах ребёнка;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Уголовный кодекс;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Федеральный закон от 24.06.1999г. №120 «Об основах системы профилактики безнадзорности, беспризорности и правонарушений несовершеннолетних»;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Закон Краснодарского края от 21.07.2008г.  №1539-КЗ «О мерах по профилактике безнадзорности и правонарушений несовершеннолетних в Краснодарском крае»;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Закон Краснодарского края от 23.07.2003г.  №608-КЗ «Об административных правонарушениях»;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Устав школы;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Твои права и обязанности;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Знай и соблюдай Закон!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Всё начинается с мелочей</w:t>
      </w:r>
    </w:p>
    <w:p w:rsidR="00C63FB5" w:rsidRPr="0082679E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– Безопасный путь домой</w:t>
      </w:r>
    </w:p>
    <w:p w:rsidR="00C63FB5" w:rsidRPr="0082679E" w:rsidRDefault="00C63FB5" w:rsidP="00C63FB5">
      <w:pPr>
        <w:jc w:val="both"/>
        <w:rPr>
          <w:rFonts w:ascii="Times New Roman" w:hAnsi="Times New Roman"/>
          <w:b/>
          <w:sz w:val="28"/>
          <w:szCs w:val="28"/>
        </w:rPr>
      </w:pPr>
      <w:r w:rsidRPr="0082679E">
        <w:rPr>
          <w:rFonts w:ascii="Times New Roman" w:hAnsi="Times New Roman"/>
          <w:b/>
          <w:noProof/>
          <w:sz w:val="28"/>
          <w:szCs w:val="28"/>
        </w:rPr>
        <w:t>Количество учащихся, выявленных за нарушение Закона №1539-КЗ</w:t>
      </w:r>
    </w:p>
    <w:p w:rsidR="00C63FB5" w:rsidRPr="00CB5C0E" w:rsidRDefault="00C63FB5" w:rsidP="00C63FB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3FB5" w:rsidRDefault="00C63FB5" w:rsidP="00C63FB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noProof/>
          <w:color w:val="FF0000"/>
          <w:sz w:val="28"/>
          <w:szCs w:val="28"/>
        </w:rPr>
        <w:drawing>
          <wp:inline distT="0" distB="0" distL="0" distR="0">
            <wp:extent cx="6305550" cy="26765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3FB5" w:rsidRPr="0082679E" w:rsidRDefault="00C63FB5" w:rsidP="00C63FB5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  <w:lang w:val="ru-RU"/>
        </w:rPr>
      </w:pPr>
      <w:r w:rsidRPr="0082679E">
        <w:rPr>
          <w:rFonts w:ascii="Times New Roman" w:eastAsia="Calibri" w:hAnsi="Times New Roman"/>
          <w:sz w:val="28"/>
          <w:szCs w:val="28"/>
          <w:lang w:val="ru-RU"/>
        </w:rPr>
        <w:t xml:space="preserve">За истекший период 2020 года среди учащихся  МБОУ СОШ№61 нарушителей закона 1539-КЗ не выявлено </w:t>
      </w:r>
    </w:p>
    <w:p w:rsidR="00C63FB5" w:rsidRDefault="00C63FB5" w:rsidP="00C63FB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C63FB5" w:rsidRPr="0082679E" w:rsidRDefault="00C63FB5" w:rsidP="00C63FB5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Проведена </w:t>
      </w:r>
      <w:r w:rsidRPr="0082679E">
        <w:rPr>
          <w:rFonts w:ascii="Times New Roman" w:eastAsia="Calibri" w:hAnsi="Times New Roman"/>
          <w:sz w:val="28"/>
          <w:szCs w:val="28"/>
          <w:lang w:val="ru-RU"/>
        </w:rPr>
        <w:t xml:space="preserve"> разъяснительной работы с учащимися и их родителями о необходимости соблюдения и правовой ответственности по закону 1539 - </w:t>
      </w:r>
      <w:proofErr w:type="gramStart"/>
      <w:r w:rsidRPr="0082679E">
        <w:rPr>
          <w:rFonts w:ascii="Times New Roman" w:eastAsia="Calibri" w:hAnsi="Times New Roman"/>
          <w:sz w:val="28"/>
          <w:szCs w:val="28"/>
          <w:lang w:val="ru-RU"/>
        </w:rPr>
        <w:t>КЗ</w:t>
      </w:r>
      <w:proofErr w:type="gramEnd"/>
      <w:r w:rsidRPr="0082679E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</w:p>
    <w:p w:rsidR="00C63FB5" w:rsidRPr="00EA3317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3317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 xml:space="preserve">остоялось общешкольное родительское собрание, на котором в режиме радиообращения выступили зам. директора по ВР Буняк Ю.Н. «Об активной гражданской позиции родителей учащихся по отношению к соблюдению закона 1539- </w:t>
      </w:r>
      <w:proofErr w:type="gramStart"/>
      <w:r>
        <w:rPr>
          <w:rFonts w:ascii="Times New Roman" w:eastAsia="Calibri" w:hAnsi="Times New Roman"/>
          <w:sz w:val="28"/>
          <w:szCs w:val="28"/>
        </w:rPr>
        <w:t>КЗ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», педагог-психолог </w:t>
      </w:r>
      <w:proofErr w:type="spellStart"/>
      <w:r>
        <w:rPr>
          <w:rFonts w:ascii="Times New Roman" w:eastAsia="Calibri" w:hAnsi="Times New Roman"/>
          <w:sz w:val="28"/>
          <w:szCs w:val="28"/>
        </w:rPr>
        <w:t>Свергун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Л.В. «Возрастные особенности учащихся. Период взросления. Интересы ребенка», социальный педагог </w:t>
      </w:r>
      <w:proofErr w:type="spellStart"/>
      <w:r>
        <w:rPr>
          <w:rFonts w:ascii="Times New Roman" w:eastAsia="Calibri" w:hAnsi="Times New Roman"/>
          <w:sz w:val="28"/>
          <w:szCs w:val="28"/>
        </w:rPr>
        <w:t>Дажук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Т.А. «Правовая ответственность родителей учащегося. Исполнения ст. 5.35 КоАП РФ"</w:t>
      </w:r>
      <w:r w:rsidRPr="00EA3317">
        <w:rPr>
          <w:rFonts w:ascii="Times New Roman" w:eastAsia="Calibri" w:hAnsi="Times New Roman"/>
          <w:sz w:val="28"/>
          <w:szCs w:val="28"/>
        </w:rPr>
        <w:t xml:space="preserve"> </w:t>
      </w:r>
    </w:p>
    <w:p w:rsidR="00C63FB5" w:rsidRPr="00EA3317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Групповые беседы по классам. Ответственные: классные руководители 4-11х классов темы:</w:t>
      </w:r>
      <w:r w:rsidRPr="00EA3317">
        <w:rPr>
          <w:rFonts w:ascii="Times New Roman" w:eastAsia="Calibri" w:hAnsi="Times New Roman"/>
          <w:sz w:val="28"/>
          <w:szCs w:val="28"/>
        </w:rPr>
        <w:t xml:space="preserve"> «Исполнение Закона 1539 </w:t>
      </w:r>
      <w:proofErr w:type="gramStart"/>
      <w:r w:rsidRPr="00EA3317">
        <w:rPr>
          <w:rFonts w:ascii="Times New Roman" w:eastAsia="Calibri" w:hAnsi="Times New Roman"/>
          <w:sz w:val="28"/>
          <w:szCs w:val="28"/>
        </w:rPr>
        <w:t>КЗ</w:t>
      </w:r>
      <w:proofErr w:type="gramEnd"/>
      <w:r w:rsidRPr="00EA3317">
        <w:rPr>
          <w:rFonts w:ascii="Times New Roman" w:eastAsia="Calibri" w:hAnsi="Times New Roman"/>
          <w:sz w:val="28"/>
          <w:szCs w:val="28"/>
        </w:rPr>
        <w:t>», «О мерах по профилактике безнадзорности и правонарушений несовершеннолетних в Краснодарском крае». «Предотвращение правонарушений несовершеннолетних в каникулярный период. О</w:t>
      </w:r>
      <w:r>
        <w:rPr>
          <w:rFonts w:ascii="Times New Roman" w:eastAsia="Calibri" w:hAnsi="Times New Roman"/>
          <w:sz w:val="28"/>
          <w:szCs w:val="28"/>
        </w:rPr>
        <w:t>рганизация внеурочной занятости</w:t>
      </w:r>
      <w:r w:rsidRPr="00EA3317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63FB5" w:rsidRPr="00EA3317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3317">
        <w:rPr>
          <w:rFonts w:ascii="Times New Roman" w:eastAsia="Calibri" w:hAnsi="Times New Roman"/>
          <w:sz w:val="28"/>
          <w:szCs w:val="28"/>
        </w:rPr>
        <w:t xml:space="preserve">         Проведены групповые и индивидуальные профилактические беседы с родителями на темы:</w:t>
      </w:r>
    </w:p>
    <w:p w:rsidR="00C63FB5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3317">
        <w:rPr>
          <w:rFonts w:ascii="Times New Roman" w:eastAsia="Calibri" w:hAnsi="Times New Roman"/>
          <w:sz w:val="28"/>
          <w:szCs w:val="28"/>
        </w:rPr>
        <w:t xml:space="preserve">            -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A855AF">
        <w:rPr>
          <w:rFonts w:ascii="Times New Roman" w:eastAsia="Calibri" w:hAnsi="Times New Roman"/>
          <w:sz w:val="28"/>
          <w:szCs w:val="28"/>
        </w:rPr>
        <w:t>Закон №1539-</w:t>
      </w:r>
      <w:r>
        <w:rPr>
          <w:rFonts w:ascii="Times New Roman" w:eastAsia="Calibri" w:hAnsi="Times New Roman"/>
          <w:sz w:val="28"/>
          <w:szCs w:val="28"/>
        </w:rPr>
        <w:t>КЗ</w:t>
      </w:r>
      <w:r w:rsidRPr="00A855AF">
        <w:rPr>
          <w:rFonts w:ascii="Times New Roman" w:eastAsia="Calibri" w:hAnsi="Times New Roman"/>
          <w:sz w:val="28"/>
          <w:szCs w:val="28"/>
        </w:rPr>
        <w:t xml:space="preserve"> на защите детства"</w:t>
      </w:r>
      <w:r w:rsidRPr="00EA3317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C63FB5" w:rsidRPr="00EA3317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3317">
        <w:rPr>
          <w:rFonts w:ascii="Times New Roman" w:eastAsia="Calibri" w:hAnsi="Times New Roman"/>
          <w:sz w:val="28"/>
          <w:szCs w:val="28"/>
        </w:rPr>
        <w:t xml:space="preserve">    Проведена следующая работа  с учащимися:</w:t>
      </w:r>
    </w:p>
    <w:p w:rsidR="00C63FB5" w:rsidRPr="00EA3317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3317">
        <w:rPr>
          <w:rFonts w:ascii="Times New Roman" w:eastAsia="Calibri" w:hAnsi="Times New Roman"/>
          <w:sz w:val="28"/>
          <w:szCs w:val="28"/>
        </w:rPr>
        <w:t xml:space="preserve">            единые классные часы по темам: </w:t>
      </w:r>
    </w:p>
    <w:p w:rsidR="00C63FB5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3317">
        <w:rPr>
          <w:rFonts w:ascii="Times New Roman" w:eastAsia="Calibri" w:hAnsi="Times New Roman"/>
          <w:sz w:val="28"/>
          <w:szCs w:val="28"/>
        </w:rPr>
        <w:t xml:space="preserve">          - закон на нашей земле</w:t>
      </w:r>
      <w:r>
        <w:rPr>
          <w:rFonts w:ascii="Times New Roman" w:eastAsia="Calibri" w:hAnsi="Times New Roman"/>
          <w:sz w:val="28"/>
          <w:szCs w:val="28"/>
        </w:rPr>
        <w:t xml:space="preserve"> 6-7 классы</w:t>
      </w:r>
    </w:p>
    <w:p w:rsidR="00C63FB5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- </w:t>
      </w:r>
      <w:r w:rsidRPr="00786C39">
        <w:rPr>
          <w:rFonts w:ascii="Times New Roman" w:eastAsia="Calibri" w:hAnsi="Times New Roman"/>
          <w:sz w:val="28"/>
          <w:szCs w:val="28"/>
        </w:rPr>
        <w:t>Ответственность за невыполнение закона Краснодарского края 1539»</w:t>
      </w:r>
      <w:r>
        <w:rPr>
          <w:rFonts w:ascii="Times New Roman" w:eastAsia="Calibri" w:hAnsi="Times New Roman"/>
          <w:sz w:val="28"/>
          <w:szCs w:val="28"/>
        </w:rPr>
        <w:t xml:space="preserve"> 8-11 классы</w:t>
      </w:r>
    </w:p>
    <w:p w:rsidR="00C63FB5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3317">
        <w:rPr>
          <w:rFonts w:ascii="Times New Roman" w:eastAsia="Calibri" w:hAnsi="Times New Roman"/>
          <w:sz w:val="28"/>
          <w:szCs w:val="28"/>
        </w:rPr>
        <w:t xml:space="preserve">          В целях занятости учащихся во внеурочное время, в соответствии с планом воспитательной работы школы регулярно проводились общешкольные </w:t>
      </w:r>
      <w:proofErr w:type="gramStart"/>
      <w:r w:rsidRPr="00EA3317">
        <w:rPr>
          <w:rFonts w:ascii="Times New Roman" w:eastAsia="Calibri" w:hAnsi="Times New Roman"/>
          <w:sz w:val="28"/>
          <w:szCs w:val="28"/>
        </w:rPr>
        <w:t>мероприятия</w:t>
      </w:r>
      <w:proofErr w:type="gramEnd"/>
      <w:r w:rsidRPr="00EA3317">
        <w:rPr>
          <w:rFonts w:ascii="Times New Roman" w:eastAsia="Calibri" w:hAnsi="Times New Roman"/>
          <w:sz w:val="28"/>
          <w:szCs w:val="28"/>
        </w:rPr>
        <w:t xml:space="preserve"> направленные на формирование </w:t>
      </w:r>
      <w:r w:rsidRPr="00786C39">
        <w:rPr>
          <w:rFonts w:ascii="Times New Roman" w:eastAsia="Calibri" w:hAnsi="Times New Roman"/>
          <w:sz w:val="28"/>
          <w:szCs w:val="28"/>
        </w:rPr>
        <w:t>системы правовых знаний; развитие умения определять свою личностную позицию</w:t>
      </w:r>
      <w:r>
        <w:rPr>
          <w:rFonts w:ascii="Times New Roman" w:eastAsia="Calibri" w:hAnsi="Times New Roman"/>
          <w:sz w:val="28"/>
          <w:szCs w:val="28"/>
        </w:rPr>
        <w:t>.</w:t>
      </w:r>
      <w:r w:rsidRPr="00EA3317">
        <w:rPr>
          <w:rFonts w:ascii="Times New Roman" w:eastAsia="Calibri" w:hAnsi="Times New Roman"/>
          <w:sz w:val="28"/>
          <w:szCs w:val="28"/>
        </w:rPr>
        <w:t xml:space="preserve">           Проводились совместные мероприятия с подразделениями по делам </w:t>
      </w:r>
      <w:r w:rsidRPr="00EA3317">
        <w:rPr>
          <w:rFonts w:ascii="Times New Roman" w:eastAsia="Calibri" w:hAnsi="Times New Roman"/>
          <w:sz w:val="28"/>
          <w:szCs w:val="28"/>
        </w:rPr>
        <w:lastRenderedPageBreak/>
        <w:t xml:space="preserve">несовершеннолетних ОПДН </w:t>
      </w:r>
      <w:proofErr w:type="spellStart"/>
      <w:r w:rsidRPr="00EA3317">
        <w:rPr>
          <w:rFonts w:ascii="Times New Roman" w:eastAsia="Calibri" w:hAnsi="Times New Roman"/>
          <w:sz w:val="28"/>
          <w:szCs w:val="28"/>
        </w:rPr>
        <w:t>Карасунского</w:t>
      </w:r>
      <w:proofErr w:type="spellEnd"/>
      <w:r w:rsidRPr="00EA3317">
        <w:rPr>
          <w:rFonts w:ascii="Times New Roman" w:eastAsia="Calibri" w:hAnsi="Times New Roman"/>
          <w:sz w:val="28"/>
          <w:szCs w:val="28"/>
        </w:rPr>
        <w:t xml:space="preserve"> внутригородского округа </w:t>
      </w:r>
      <w:proofErr w:type="spellStart"/>
      <w:r w:rsidRPr="00EA3317">
        <w:rPr>
          <w:rFonts w:ascii="Times New Roman" w:eastAsia="Calibri" w:hAnsi="Times New Roman"/>
          <w:sz w:val="28"/>
          <w:szCs w:val="28"/>
        </w:rPr>
        <w:t>г</w:t>
      </w:r>
      <w:proofErr w:type="gramStart"/>
      <w:r w:rsidRPr="00EA3317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EA3317">
        <w:rPr>
          <w:rFonts w:ascii="Times New Roman" w:eastAsia="Calibri" w:hAnsi="Times New Roman"/>
          <w:sz w:val="28"/>
          <w:szCs w:val="28"/>
        </w:rPr>
        <w:t>раснодара</w:t>
      </w:r>
      <w:proofErr w:type="spellEnd"/>
      <w:r w:rsidRPr="00EA3317">
        <w:rPr>
          <w:rFonts w:ascii="Times New Roman" w:eastAsia="Calibri" w:hAnsi="Times New Roman"/>
          <w:sz w:val="28"/>
          <w:szCs w:val="28"/>
        </w:rPr>
        <w:t xml:space="preserve">, духовенством Свято-Георгиевского храма, </w:t>
      </w:r>
      <w:r>
        <w:rPr>
          <w:rFonts w:ascii="Times New Roman" w:eastAsia="Calibri" w:hAnsi="Times New Roman"/>
          <w:sz w:val="28"/>
          <w:szCs w:val="28"/>
        </w:rPr>
        <w:t xml:space="preserve">казачеством </w:t>
      </w:r>
      <w:proofErr w:type="spellStart"/>
      <w:r>
        <w:rPr>
          <w:rFonts w:ascii="Times New Roman" w:eastAsia="Calibri" w:hAnsi="Times New Roman"/>
          <w:sz w:val="28"/>
          <w:szCs w:val="28"/>
        </w:rPr>
        <w:t>Каширинского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куреня и ДПО №2 ГБУЗ «Наркологический диспансер».</w:t>
      </w:r>
    </w:p>
    <w:p w:rsidR="00C63FB5" w:rsidRPr="00EA3317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63FB5" w:rsidRPr="0082679E" w:rsidRDefault="00C63FB5" w:rsidP="00C63FB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2679E">
        <w:rPr>
          <w:rFonts w:ascii="Times New Roman" w:eastAsia="Calibri" w:hAnsi="Times New Roman"/>
          <w:sz w:val="28"/>
          <w:szCs w:val="28"/>
          <w:lang w:val="ru-RU"/>
        </w:rPr>
        <w:t>Об организации профилактической работы с несовершеннолетними, состоящими на учете в органах и учреждениях системы профилактики:</w:t>
      </w:r>
    </w:p>
    <w:p w:rsidR="00C63FB5" w:rsidRPr="0082679E" w:rsidRDefault="00C63FB5" w:rsidP="00C63FB5">
      <w:pPr>
        <w:pStyle w:val="a3"/>
        <w:ind w:left="0" w:hanging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2679E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На основании рекомендации КДН проведены повторные обследования условий жизни семей несовершеннолетних, состоящих на различных видах учета. Составлены Акты обследования материально-бытовых условий семей. На основании проведенных обследований комиссией были даны рекомендации родителям.</w:t>
      </w:r>
    </w:p>
    <w:p w:rsidR="00C63FB5" w:rsidRPr="0082679E" w:rsidRDefault="00C63FB5" w:rsidP="00C63FB5">
      <w:pPr>
        <w:pStyle w:val="a3"/>
        <w:ind w:left="0" w:hanging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2679E">
        <w:rPr>
          <w:rFonts w:ascii="Times New Roman" w:eastAsia="Calibri" w:hAnsi="Times New Roman"/>
          <w:sz w:val="28"/>
          <w:szCs w:val="28"/>
          <w:lang w:val="ru-RU"/>
        </w:rPr>
        <w:t xml:space="preserve">                    Индивидуальные профилактические беседы и консультации социального педагога для родителей и учащихся, находящихся на проф. учете – </w:t>
      </w:r>
      <w:proofErr w:type="gramStart"/>
      <w:r w:rsidRPr="0082679E">
        <w:rPr>
          <w:rFonts w:ascii="Times New Roman" w:eastAsia="Calibri" w:hAnsi="Times New Roman"/>
          <w:sz w:val="28"/>
          <w:szCs w:val="28"/>
          <w:lang w:val="ru-RU"/>
        </w:rPr>
        <w:t>согласно  графика</w:t>
      </w:r>
      <w:proofErr w:type="gramEnd"/>
      <w:r w:rsidRPr="0082679E">
        <w:rPr>
          <w:rFonts w:ascii="Times New Roman" w:eastAsia="Calibri" w:hAnsi="Times New Roman"/>
          <w:sz w:val="28"/>
          <w:szCs w:val="28"/>
          <w:lang w:val="ru-RU"/>
        </w:rPr>
        <w:t xml:space="preserve"> ИПР. </w:t>
      </w:r>
    </w:p>
    <w:p w:rsidR="00C63FB5" w:rsidRPr="00EA3317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EA3317">
        <w:rPr>
          <w:rFonts w:ascii="Times New Roman" w:eastAsia="Calibri" w:hAnsi="Times New Roman"/>
          <w:sz w:val="28"/>
          <w:szCs w:val="28"/>
        </w:rPr>
        <w:t xml:space="preserve">Консультация школьного психолога </w:t>
      </w:r>
      <w:proofErr w:type="gramStart"/>
      <w:r w:rsidRPr="00EA3317">
        <w:rPr>
          <w:rFonts w:ascii="Times New Roman" w:eastAsia="Calibri" w:hAnsi="Times New Roman"/>
          <w:sz w:val="28"/>
          <w:szCs w:val="28"/>
        </w:rPr>
        <w:t>согласно графика</w:t>
      </w:r>
      <w:proofErr w:type="gramEnd"/>
      <w:r w:rsidRPr="00EA3317">
        <w:rPr>
          <w:rFonts w:ascii="Times New Roman" w:eastAsia="Calibri" w:hAnsi="Times New Roman"/>
          <w:sz w:val="28"/>
          <w:szCs w:val="28"/>
        </w:rPr>
        <w:t xml:space="preserve"> ИПР. </w:t>
      </w:r>
    </w:p>
    <w:p w:rsidR="00C63FB5" w:rsidRPr="00EA3317" w:rsidRDefault="00C63FB5" w:rsidP="00C63F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331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Отчет классных руководителей </w:t>
      </w:r>
      <w:r w:rsidRPr="00EA3317">
        <w:rPr>
          <w:rFonts w:ascii="Times New Roman" w:eastAsia="Calibri" w:hAnsi="Times New Roman"/>
          <w:sz w:val="28"/>
          <w:szCs w:val="28"/>
        </w:rPr>
        <w:t xml:space="preserve">один раз в 14 дней, для владения оперативной информацией об успеваемости </w:t>
      </w:r>
      <w:r>
        <w:rPr>
          <w:rFonts w:ascii="Times New Roman" w:eastAsia="Calibri" w:hAnsi="Times New Roman"/>
          <w:sz w:val="28"/>
          <w:szCs w:val="28"/>
        </w:rPr>
        <w:t>и посещаемости учащихся, состоящих на проф. учете</w:t>
      </w:r>
      <w:r w:rsidRPr="00EA3317">
        <w:rPr>
          <w:rFonts w:ascii="Times New Roman" w:eastAsia="Calibri" w:hAnsi="Times New Roman"/>
          <w:sz w:val="28"/>
          <w:szCs w:val="28"/>
        </w:rPr>
        <w:t>.</w:t>
      </w:r>
    </w:p>
    <w:p w:rsidR="00C63FB5" w:rsidRPr="0082679E" w:rsidRDefault="00C63FB5" w:rsidP="00C63F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 xml:space="preserve">  Для достижения положительных результатов по состоянию правонарушений необходимо учесть следующее:</w:t>
      </w:r>
    </w:p>
    <w:p w:rsidR="00C63FB5" w:rsidRPr="0082679E" w:rsidRDefault="00C63FB5" w:rsidP="00C63FB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 xml:space="preserve">1. Классным руководителям своевременно, на раннем этапе, выявлять обучающихся, склонных к правонарушениям, глубже изучать особенности подростков, влияние семьи, социума, использовать в полной мере имеющиеся в школе возможности. Необходимо проводить раннюю коррекцию поведения </w:t>
      </w:r>
      <w:proofErr w:type="gramStart"/>
      <w:r w:rsidRPr="0082679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2679E">
        <w:rPr>
          <w:rFonts w:ascii="Times New Roman" w:hAnsi="Times New Roman"/>
          <w:sz w:val="28"/>
          <w:szCs w:val="28"/>
        </w:rPr>
        <w:t>, прогнозировать результаты, своевременно принимать надлежащие меры, проявлять инициативу во взаимодействии с Советом профилактики, эффективнее использовать ресурсы школы, родительскую общественность.</w:t>
      </w:r>
    </w:p>
    <w:p w:rsidR="00C63FB5" w:rsidRPr="0082679E" w:rsidRDefault="00C63FB5" w:rsidP="00C63FB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2. Классным руководителям 1 классов более детально изучать социальные условия первоклассников, пригласить на первое родительское собрание специалистов для разъяснения ответственности родителей за воспитание и обучения ребят.</w:t>
      </w:r>
    </w:p>
    <w:p w:rsidR="00C63FB5" w:rsidRPr="00CA1063" w:rsidRDefault="00C63FB5" w:rsidP="00C63FB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>3. При переходе обучающихся из I ступени соблюдать преемственность, представлять новым классным руководителям исчерпывающие характеристики обучающихся, их семей, анализ работы с соответствующими выводами.</w:t>
      </w:r>
    </w:p>
    <w:p w:rsidR="00C63FB5" w:rsidRPr="00C63FB5" w:rsidRDefault="00C63FB5" w:rsidP="00C63FB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b/>
          <w:sz w:val="28"/>
          <w:szCs w:val="28"/>
        </w:rPr>
        <w:t>Анализ занятости учащихся в каникулярное время</w:t>
      </w:r>
      <w:r w:rsidRPr="00C63FB5">
        <w:rPr>
          <w:rFonts w:ascii="Times New Roman" w:hAnsi="Times New Roman"/>
          <w:sz w:val="28"/>
          <w:szCs w:val="28"/>
        </w:rPr>
        <w:t xml:space="preserve"> </w:t>
      </w:r>
    </w:p>
    <w:p w:rsidR="00C63FB5" w:rsidRPr="00C63FB5" w:rsidRDefault="00C63FB5" w:rsidP="00C63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Самым распространенным и мало затратным видом летнего отдыха считается деятельность досуговых и спортивных площадок по месту жительства. В летний период была организована работа спортивных площадок «Гиревой спорт», «Страна </w:t>
      </w:r>
      <w:proofErr w:type="spellStart"/>
      <w:r w:rsidRPr="00C63FB5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Pr="00C63FB5">
        <w:rPr>
          <w:rFonts w:ascii="Times New Roman" w:hAnsi="Times New Roman"/>
          <w:sz w:val="28"/>
          <w:szCs w:val="28"/>
        </w:rPr>
        <w:t xml:space="preserve">», «Автономное существование человека в природе», спортивная секция «Казачата», «Баскетбол», «Волейбол», «Шахматы и шашки», которые действовали в </w:t>
      </w:r>
      <w:r w:rsidRPr="00C63FB5">
        <w:rPr>
          <w:rFonts w:ascii="Times New Roman" w:hAnsi="Times New Roman"/>
          <w:sz w:val="28"/>
          <w:szCs w:val="28"/>
        </w:rPr>
        <w:lastRenderedPageBreak/>
        <w:t>основном в режиме онлайн, таким образом, организовывалась занятость детей после дневного лагеря.</w:t>
      </w:r>
    </w:p>
    <w:p w:rsidR="00C63FB5" w:rsidRPr="00C63FB5" w:rsidRDefault="00C63FB5" w:rsidP="00C63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Одним из важных направлений работы в летний период является организация трудоустройства несовершеннолетних с помощью Центра занятости. </w:t>
      </w:r>
      <w:proofErr w:type="gramStart"/>
      <w:r w:rsidRPr="00C63FB5">
        <w:rPr>
          <w:rFonts w:ascii="Times New Roman" w:hAnsi="Times New Roman"/>
          <w:sz w:val="28"/>
          <w:szCs w:val="28"/>
        </w:rPr>
        <w:t xml:space="preserve">В 2019-2020 учебном году не удалось реализовать эту программу в связи с вступлением в силу Постановления главы администрации (губернатора Краснодарского края  от 13 марта 2020г.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C63FB5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C63FB5">
        <w:rPr>
          <w:rFonts w:ascii="Times New Roman" w:hAnsi="Times New Roman"/>
          <w:sz w:val="28"/>
          <w:szCs w:val="28"/>
        </w:rPr>
        <w:t xml:space="preserve"> инфекции».</w:t>
      </w:r>
      <w:proofErr w:type="gramEnd"/>
      <w:r w:rsidRPr="00C63FB5">
        <w:rPr>
          <w:rFonts w:ascii="Times New Roman" w:hAnsi="Times New Roman"/>
          <w:sz w:val="28"/>
          <w:szCs w:val="28"/>
        </w:rPr>
        <w:t xml:space="preserve"> По договору с ЦЗН г. Краснодара планировалось трудоустроить 39 несовершеннолетних, 30 из них являются </w:t>
      </w:r>
      <w:proofErr w:type="spellStart"/>
      <w:r w:rsidRPr="00C63FB5">
        <w:rPr>
          <w:rFonts w:ascii="Times New Roman" w:hAnsi="Times New Roman"/>
          <w:sz w:val="28"/>
          <w:szCs w:val="28"/>
        </w:rPr>
        <w:t>категорийными</w:t>
      </w:r>
      <w:proofErr w:type="spellEnd"/>
      <w:r w:rsidRPr="00C63FB5">
        <w:rPr>
          <w:rFonts w:ascii="Times New Roman" w:hAnsi="Times New Roman"/>
          <w:sz w:val="28"/>
          <w:szCs w:val="28"/>
        </w:rPr>
        <w:t>.</w:t>
      </w:r>
    </w:p>
    <w:p w:rsidR="00C63FB5" w:rsidRPr="00C63FB5" w:rsidRDefault="00C63FB5" w:rsidP="00C63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В период летних каникул на территории МБОУ СОШ № 61 был организован лагерь с дневным пребыванием «Апельсин», профильная смена «Казачок».</w:t>
      </w:r>
    </w:p>
    <w:p w:rsidR="00C63FB5" w:rsidRPr="00C63FB5" w:rsidRDefault="00C63FB5" w:rsidP="00C63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Деятельность летнего лагеря осуществляется в соответствии с основными нормативными документами. Количественный и возрастной состав детей, определялся на основе изучения интересов и потребностей детей и их родителей. Основной состав лагеря – дети в возрасте 7-14 лет. Деятельность воспитанников во время лагерной смены осуществляется в разновозрастных отрядах.</w:t>
      </w:r>
    </w:p>
    <w:p w:rsidR="00C63FB5" w:rsidRPr="00C63FB5" w:rsidRDefault="00C63FB5" w:rsidP="00C63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FB5" w:rsidRPr="00C63FB5" w:rsidRDefault="00C63FB5" w:rsidP="00C63FB5">
      <w:pPr>
        <w:spacing w:after="0" w:line="240" w:lineRule="auto"/>
        <w:ind w:left="-99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0CBD8A" wp14:editId="1CD054DD">
            <wp:extent cx="4286250" cy="26765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3FB5" w:rsidRPr="00C63FB5" w:rsidRDefault="00C63FB5" w:rsidP="00C63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FB5" w:rsidRPr="00C63FB5" w:rsidRDefault="00C63FB5" w:rsidP="00C63FB5">
      <w:pPr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В период летних каникул дети из многодетных семей были охвачены разными формами занятости. Данные представлены в таблице.</w:t>
      </w:r>
    </w:p>
    <w:p w:rsidR="00C63FB5" w:rsidRPr="00C63FB5" w:rsidRDefault="00C63FB5" w:rsidP="00C63FB5">
      <w:pPr>
        <w:spacing w:after="0" w:line="240" w:lineRule="auto"/>
        <w:ind w:left="-993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05"/>
        <w:gridCol w:w="1098"/>
        <w:gridCol w:w="1157"/>
        <w:gridCol w:w="1244"/>
        <w:gridCol w:w="1350"/>
      </w:tblGrid>
      <w:tr w:rsidR="00C63FB5" w:rsidRPr="00C63FB5" w:rsidTr="00C03814">
        <w:trPr>
          <w:trHeight w:val="540"/>
        </w:trPr>
        <w:tc>
          <w:tcPr>
            <w:tcW w:w="1809" w:type="dxa"/>
            <w:vMerge w:val="restart"/>
            <w:shd w:val="clear" w:color="auto" w:fill="E5B8B7"/>
          </w:tcPr>
          <w:p w:rsidR="00C63FB5" w:rsidRPr="00C63FB5" w:rsidRDefault="00C63FB5" w:rsidP="00C63FB5">
            <w:pPr>
              <w:spacing w:line="240" w:lineRule="auto"/>
              <w:ind w:firstLine="72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Кол-во детей из многодетных семей</w:t>
            </w:r>
          </w:p>
        </w:tc>
        <w:tc>
          <w:tcPr>
            <w:tcW w:w="5954" w:type="dxa"/>
            <w:gridSpan w:val="5"/>
            <w:shd w:val="clear" w:color="auto" w:fill="E5B8B7"/>
          </w:tcPr>
          <w:p w:rsidR="00C63FB5" w:rsidRPr="00C63FB5" w:rsidRDefault="00C63FB5" w:rsidP="00C63FB5">
            <w:pPr>
              <w:spacing w:line="240" w:lineRule="auto"/>
              <w:ind w:firstLine="72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Летняя занятость детей из многодетных семей</w:t>
            </w:r>
          </w:p>
        </w:tc>
      </w:tr>
      <w:tr w:rsidR="00C63FB5" w:rsidRPr="00C63FB5" w:rsidTr="00C03814">
        <w:trPr>
          <w:trHeight w:val="750"/>
        </w:trPr>
        <w:tc>
          <w:tcPr>
            <w:tcW w:w="1809" w:type="dxa"/>
            <w:vMerge/>
            <w:shd w:val="clear" w:color="auto" w:fill="E5B8B7"/>
          </w:tcPr>
          <w:p w:rsidR="00C63FB5" w:rsidRPr="00C63FB5" w:rsidRDefault="00C63FB5" w:rsidP="00C63FB5">
            <w:pPr>
              <w:spacing w:line="240" w:lineRule="auto"/>
              <w:ind w:firstLine="72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E5B8B7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ЛДП</w:t>
            </w:r>
          </w:p>
        </w:tc>
        <w:tc>
          <w:tcPr>
            <w:tcW w:w="1098" w:type="dxa"/>
            <w:shd w:val="clear" w:color="auto" w:fill="E5B8B7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ЛТО</w:t>
            </w:r>
          </w:p>
        </w:tc>
        <w:tc>
          <w:tcPr>
            <w:tcW w:w="1157" w:type="dxa"/>
            <w:shd w:val="clear" w:color="auto" w:fill="E5B8B7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Охват в УДО</w:t>
            </w:r>
          </w:p>
        </w:tc>
        <w:tc>
          <w:tcPr>
            <w:tcW w:w="1244" w:type="dxa"/>
            <w:shd w:val="clear" w:color="auto" w:fill="E5B8B7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Походы</w:t>
            </w:r>
          </w:p>
        </w:tc>
        <w:tc>
          <w:tcPr>
            <w:tcW w:w="1350" w:type="dxa"/>
            <w:shd w:val="clear" w:color="auto" w:fill="E5B8B7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Иные формы</w:t>
            </w:r>
          </w:p>
        </w:tc>
      </w:tr>
      <w:tr w:rsidR="00C63FB5" w:rsidRPr="00C63FB5" w:rsidTr="00C03814">
        <w:tc>
          <w:tcPr>
            <w:tcW w:w="1809" w:type="dxa"/>
            <w:shd w:val="clear" w:color="auto" w:fill="E5B8B7"/>
            <w:vAlign w:val="center"/>
          </w:tcPr>
          <w:p w:rsidR="00C63FB5" w:rsidRPr="00C63FB5" w:rsidRDefault="00C63FB5" w:rsidP="00C63FB5">
            <w:pPr>
              <w:spacing w:line="240" w:lineRule="auto"/>
              <w:ind w:firstLine="72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210</w:t>
            </w:r>
          </w:p>
        </w:tc>
        <w:tc>
          <w:tcPr>
            <w:tcW w:w="1105" w:type="dxa"/>
            <w:shd w:val="clear" w:color="auto" w:fill="E5B8B7"/>
            <w:vAlign w:val="center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098" w:type="dxa"/>
            <w:shd w:val="clear" w:color="auto" w:fill="E5B8B7"/>
            <w:vAlign w:val="center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7" w:type="dxa"/>
            <w:shd w:val="clear" w:color="auto" w:fill="E5B8B7"/>
            <w:vAlign w:val="center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244" w:type="dxa"/>
            <w:shd w:val="clear" w:color="auto" w:fill="E5B8B7"/>
            <w:vAlign w:val="center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50" w:type="dxa"/>
            <w:shd w:val="clear" w:color="auto" w:fill="E5B8B7"/>
            <w:vAlign w:val="center"/>
          </w:tcPr>
          <w:p w:rsidR="00C63FB5" w:rsidRPr="00C63FB5" w:rsidRDefault="00C63FB5" w:rsidP="00C63FB5">
            <w:pPr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FB5"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</w:tr>
    </w:tbl>
    <w:p w:rsidR="00C63FB5" w:rsidRPr="00C63FB5" w:rsidRDefault="00C63FB5" w:rsidP="00C63FB5">
      <w:pPr>
        <w:spacing w:after="0" w:line="240" w:lineRule="auto"/>
        <w:ind w:left="-993" w:firstLine="720"/>
        <w:jc w:val="both"/>
        <w:rPr>
          <w:rFonts w:ascii="Times New Roman" w:hAnsi="Times New Roman"/>
          <w:sz w:val="28"/>
          <w:szCs w:val="28"/>
        </w:rPr>
      </w:pPr>
    </w:p>
    <w:p w:rsidR="00C63FB5" w:rsidRPr="00C63FB5" w:rsidRDefault="00C63FB5" w:rsidP="00C63F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Учащиеся, состоящие на всех видах учета, охвачены различными видами занятости. Посещали летние тематические площадки. Один учащийся, состоящий на учете ВШУ, посещал лагерь дневного пребывания.</w:t>
      </w:r>
    </w:p>
    <w:p w:rsidR="00C63FB5" w:rsidRPr="00C63FB5" w:rsidRDefault="00C63FB5" w:rsidP="00C63F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После проведения каникул на заседании ШВР анализировалась работа педагогического коллектива в период каникул. Согласно ВШК были написаны справки по результатам проведения каникул и даны рекомендации:</w:t>
      </w:r>
    </w:p>
    <w:p w:rsidR="00C63FB5" w:rsidRPr="00C63FB5" w:rsidRDefault="00C63FB5" w:rsidP="00C63FB5">
      <w:pPr>
        <w:tabs>
          <w:tab w:val="num" w:pos="14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1. Классным руководителям добиваться 100 % досуговой занятости учащихся на каникулах, с этой целью продумать интересные нестандартные формы проведения внеклассных мероприятий, несущие большой воспитательный потенциал, планировать мероприятия оздоровительного характера (данная рекомендация должна быть выполнена при организации каникул 2020-2021 учебного года).</w:t>
      </w:r>
    </w:p>
    <w:p w:rsidR="00C63FB5" w:rsidRPr="00C63FB5" w:rsidRDefault="00C63FB5" w:rsidP="00C63F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C63FB5">
        <w:rPr>
          <w:rFonts w:ascii="Times New Roman" w:hAnsi="Times New Roman"/>
          <w:sz w:val="28"/>
          <w:szCs w:val="28"/>
        </w:rPr>
        <w:t>2. Оформлять и сдавать разработки мероприятий, фотоматериалы проведенных мероприятий в указанные сроки.</w:t>
      </w:r>
    </w:p>
    <w:p w:rsidR="00C63FB5" w:rsidRPr="00C63FB5" w:rsidRDefault="00C63FB5" w:rsidP="00C63F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3. Активизировать работу по наполняемости школьных мероприятий во время каникул.</w:t>
      </w:r>
    </w:p>
    <w:p w:rsidR="00C63FB5" w:rsidRPr="00C63FB5" w:rsidRDefault="00C63FB5" w:rsidP="00C63FB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5.5. Анализ работы по воспитанию у учащихся устойчивого сопротивления к употреблению наркотических и других психотропных веществ……….. </w:t>
      </w:r>
    </w:p>
    <w:p w:rsidR="00C63FB5" w:rsidRPr="00C63FB5" w:rsidRDefault="00C63FB5" w:rsidP="00C63F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Формирование и профилактика здорового образа жизни является одним из основных направлений воспитательной работы МБОУ СОШ № 61. </w:t>
      </w:r>
    </w:p>
    <w:p w:rsidR="00C63FB5" w:rsidRPr="00C63FB5" w:rsidRDefault="00C63FB5" w:rsidP="00C63F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С целью повышения эффективности работы по данному направлению штабом воспитательной работы была разработана и реализуется школьная подпрограмма «Профилактика наркомании и иных </w:t>
      </w:r>
      <w:proofErr w:type="spellStart"/>
      <w:r w:rsidRPr="00C63FB5">
        <w:rPr>
          <w:rFonts w:ascii="Times New Roman" w:hAnsi="Times New Roman"/>
          <w:sz w:val="28"/>
          <w:szCs w:val="28"/>
        </w:rPr>
        <w:t>девиантных</w:t>
      </w:r>
      <w:proofErr w:type="spellEnd"/>
      <w:r w:rsidRPr="00C63FB5">
        <w:rPr>
          <w:rFonts w:ascii="Times New Roman" w:hAnsi="Times New Roman"/>
          <w:sz w:val="28"/>
          <w:szCs w:val="28"/>
        </w:rPr>
        <w:t xml:space="preserve"> форм зависимостей через взаимодействия специалистов в МБОУ СОШ № 61 </w:t>
      </w:r>
    </w:p>
    <w:p w:rsidR="00C63FB5" w:rsidRPr="00C63FB5" w:rsidRDefault="00C63FB5" w:rsidP="00C63F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Подпрограмма включает в себя следующие направления: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внеурочная занятость учащихся;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организация и проведение Дней здоровья;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анкетирование и тестирование учащихся;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участие во Всероссийских и муниципальных акциях антинаркотической направленности;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наглядность – оформление уголков, красочных стендов;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– привлечение врача-нарколога и инспектора </w:t>
      </w:r>
      <w:proofErr w:type="spellStart"/>
      <w:r w:rsidRPr="00C63FB5">
        <w:rPr>
          <w:rFonts w:ascii="Times New Roman" w:hAnsi="Times New Roman"/>
          <w:sz w:val="28"/>
          <w:szCs w:val="28"/>
        </w:rPr>
        <w:t>ОпДН</w:t>
      </w:r>
      <w:proofErr w:type="spellEnd"/>
      <w:r w:rsidRPr="00C63FB5">
        <w:rPr>
          <w:rFonts w:ascii="Times New Roman" w:hAnsi="Times New Roman"/>
          <w:sz w:val="28"/>
          <w:szCs w:val="28"/>
        </w:rPr>
        <w:t xml:space="preserve"> для проведения бесед и лекций для учащихся о вреде </w:t>
      </w:r>
      <w:proofErr w:type="spellStart"/>
      <w:r w:rsidRPr="00C63FB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C63FB5">
        <w:rPr>
          <w:rFonts w:ascii="Times New Roman" w:hAnsi="Times New Roman"/>
          <w:sz w:val="28"/>
          <w:szCs w:val="28"/>
        </w:rPr>
        <w:t>, алкоголизма и наркомании;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– работа с родителями: совместные мероприятия, классные и общешкольные родительские собрания (совместно с инспектором </w:t>
      </w:r>
      <w:proofErr w:type="spellStart"/>
      <w:r w:rsidRPr="00C63FB5">
        <w:rPr>
          <w:rFonts w:ascii="Times New Roman" w:hAnsi="Times New Roman"/>
          <w:sz w:val="28"/>
          <w:szCs w:val="28"/>
        </w:rPr>
        <w:t>ОпДН</w:t>
      </w:r>
      <w:proofErr w:type="spellEnd"/>
      <w:r w:rsidRPr="00C63FB5">
        <w:rPr>
          <w:rFonts w:ascii="Times New Roman" w:hAnsi="Times New Roman"/>
          <w:sz w:val="28"/>
          <w:szCs w:val="28"/>
        </w:rPr>
        <w:t>);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участие в спартакиадах по игровым видам спорта.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Также имеются и другие направления по профилактике наркозависимости. Разработан план мероприятий по антинаркотической просветительской деятельности с несовершеннолетними и их родителями, </w:t>
      </w:r>
      <w:r w:rsidRPr="00C63FB5">
        <w:rPr>
          <w:rFonts w:ascii="Times New Roman" w:hAnsi="Times New Roman"/>
          <w:sz w:val="28"/>
          <w:szCs w:val="28"/>
        </w:rPr>
        <w:lastRenderedPageBreak/>
        <w:t>комплексный план работы школы по профилактике здорового образа жизни, план работы по профилактике наркомании и укреплению дисциплины. 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Вопросам профилактики наркомании, токсикомании, алкоголизма и </w:t>
      </w:r>
      <w:proofErr w:type="spellStart"/>
      <w:r w:rsidRPr="00C63FB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C63FB5">
        <w:rPr>
          <w:rFonts w:ascii="Times New Roman" w:hAnsi="Times New Roman"/>
          <w:sz w:val="28"/>
          <w:szCs w:val="28"/>
        </w:rPr>
        <w:t xml:space="preserve"> были посвящены заседания «круглого стола» со старшеклассниками, проводились конкурсы стенгазет и плакатов, материалы уроков дополняются информацией о здоровом образе жизни (уроки биологии, химии, литературы, ОБЖ, физического воспитания).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Эффективность организации </w:t>
      </w:r>
      <w:proofErr w:type="spellStart"/>
      <w:r w:rsidRPr="00C63FB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63FB5">
        <w:rPr>
          <w:rFonts w:ascii="Times New Roman" w:hAnsi="Times New Roman"/>
          <w:sz w:val="28"/>
          <w:szCs w:val="28"/>
        </w:rPr>
        <w:t>-профилактической деятельности проявляется в следующем: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число учащихся, занимающихся в спортивных секциях учреждений дополнительного образования, а также кружковой деятельностью, составляет 95%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– число </w:t>
      </w:r>
      <w:proofErr w:type="gramStart"/>
      <w:r w:rsidRPr="00C63FB5">
        <w:rPr>
          <w:rFonts w:ascii="Times New Roman" w:hAnsi="Times New Roman"/>
          <w:sz w:val="28"/>
          <w:szCs w:val="28"/>
        </w:rPr>
        <w:t>учащихся, занимающихся в спортивных секциях школы и кружковой деятельностью в школе составляет</w:t>
      </w:r>
      <w:proofErr w:type="gramEnd"/>
      <w:r w:rsidRPr="00C63FB5">
        <w:rPr>
          <w:rFonts w:ascii="Times New Roman" w:hAnsi="Times New Roman"/>
          <w:sz w:val="28"/>
          <w:szCs w:val="28"/>
        </w:rPr>
        <w:t xml:space="preserve"> 70%.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Школа постоянно принимает участие в муниципальных и Всероссийских акциях, направленных на формирование здорового образа жизни детей, подростков и молодёжи, среди которых можно выделить следующие: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«Сообщи, где торгуют смертью»;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интернет - уроки по профилактике наркомании;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месячник профилактики наркозависимости и правонарушений;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Дни Здоровья;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– мероприятия по профилактике подросткового алкоголизма: беседы, мультимедийные презентации, «круглый стол» с приглашением врача-нарколога, выпуск стенгазеты.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Организовываются и проводятся профилактические беседы с врачом-наркологом. 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C63FB5">
        <w:rPr>
          <w:rFonts w:ascii="Times New Roman" w:hAnsi="Times New Roman"/>
          <w:sz w:val="28"/>
          <w:szCs w:val="28"/>
        </w:rPr>
        <w:t>Большая работа проводится и с родителями учащихся: родительские лектории (Темы:</w:t>
      </w:r>
      <w:proofErr w:type="gramEnd"/>
      <w:r w:rsidRPr="00C63FB5">
        <w:rPr>
          <w:rFonts w:ascii="Times New Roman" w:hAnsi="Times New Roman"/>
          <w:sz w:val="28"/>
          <w:szCs w:val="28"/>
        </w:rPr>
        <w:t xml:space="preserve"> «Психолого-педагогические особенности подросткового возраста», «Ответственность – безответственность. Надо ли с этим бороться?», Совместная работа семьи и школы в профилактике безнадзорности и правонарушений», «Культура желаний подростков. </w:t>
      </w:r>
      <w:proofErr w:type="gramStart"/>
      <w:r w:rsidRPr="00C63FB5">
        <w:rPr>
          <w:rFonts w:ascii="Times New Roman" w:hAnsi="Times New Roman"/>
          <w:sz w:val="28"/>
          <w:szCs w:val="28"/>
        </w:rPr>
        <w:t>Ограничение желаний и дисциплина – важное условие правильного воспитания»), собрания, консультации, радиообращения социально-психологической службы во время проведения общешкольных и классных родительских собраний.</w:t>
      </w:r>
      <w:proofErr w:type="gramEnd"/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С целью отвлечения учащихся от пагубных привычек штабом воспитательной работы школы проводится активная работа по обеспечению учащихся альтернативной занятостью. Развито волонтёрское движение, учащиеся оказывают помощь ветеранам войн, бывшим учителям-ветеранам нашей школы.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>Учащиеся школы принимают активное участие в спортивных мероприятиях.</w:t>
      </w:r>
    </w:p>
    <w:p w:rsidR="00C63FB5" w:rsidRPr="00C63FB5" w:rsidRDefault="00C63FB5" w:rsidP="00C63FB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lastRenderedPageBreak/>
        <w:t>Информация о проведённых в школе мероприятиях, а также об участии учащихся школы в мероприятиях антинаркотической направленности освещается на школьном сайте.</w:t>
      </w:r>
    </w:p>
    <w:p w:rsidR="00C63FB5" w:rsidRPr="00C63FB5" w:rsidRDefault="00C63FB5" w:rsidP="00C63FB5">
      <w:pPr>
        <w:shd w:val="clear" w:color="auto" w:fill="FFFFFF"/>
        <w:spacing w:line="324" w:lineRule="atLeast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C63FB5">
        <w:rPr>
          <w:rFonts w:ascii="Times New Roman" w:hAnsi="Times New Roman"/>
          <w:sz w:val="28"/>
          <w:szCs w:val="28"/>
        </w:rPr>
        <w:t xml:space="preserve">Анализируя все вышесказанное, можно сделать вывод, что работа по формированию у обучающихся потребности в ЗОЖ, профилактике </w:t>
      </w:r>
      <w:proofErr w:type="spellStart"/>
      <w:r w:rsidRPr="00C63FB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C63FB5">
        <w:rPr>
          <w:rFonts w:ascii="Times New Roman" w:hAnsi="Times New Roman"/>
          <w:sz w:val="28"/>
          <w:szCs w:val="28"/>
        </w:rPr>
        <w:t>, антинаркотической и антиалкогольной пропаганде в школе и классах ведется удовлетворительно.</w:t>
      </w:r>
      <w:proofErr w:type="gramEnd"/>
    </w:p>
    <w:p w:rsidR="00C63FB5" w:rsidRPr="00C63FB5" w:rsidRDefault="00C63FB5" w:rsidP="00C63F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FB5">
        <w:rPr>
          <w:rFonts w:ascii="Times New Roman" w:hAnsi="Times New Roman"/>
          <w:sz w:val="28"/>
          <w:szCs w:val="28"/>
        </w:rPr>
        <w:t xml:space="preserve">Социально-психологического тестирования </w:t>
      </w:r>
      <w:proofErr w:type="gramStart"/>
      <w:r w:rsidRPr="00C63F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63FB5">
        <w:rPr>
          <w:rFonts w:ascii="Times New Roman" w:hAnsi="Times New Roman"/>
          <w:sz w:val="28"/>
          <w:szCs w:val="28"/>
        </w:rPr>
        <w:t xml:space="preserve"> </w:t>
      </w:r>
    </w:p>
    <w:p w:rsidR="00C63FB5" w:rsidRPr="00C63FB5" w:rsidRDefault="00C63FB5" w:rsidP="00C63FB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3FB5">
        <w:rPr>
          <w:rFonts w:ascii="Times New Roman" w:hAnsi="Times New Roman"/>
          <w:b/>
          <w:sz w:val="28"/>
          <w:szCs w:val="28"/>
          <w:u w:val="single"/>
        </w:rPr>
        <w:t>МБОУ СОШ № 61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3120"/>
        <w:gridCol w:w="2126"/>
        <w:gridCol w:w="1985"/>
        <w:gridCol w:w="1984"/>
      </w:tblGrid>
      <w:tr w:rsidR="00C63FB5" w:rsidRPr="00C63FB5" w:rsidTr="00C03814">
        <w:trPr>
          <w:trHeight w:val="1134"/>
        </w:trPr>
        <w:tc>
          <w:tcPr>
            <w:tcW w:w="594" w:type="dxa"/>
            <w:hideMark/>
          </w:tcPr>
          <w:p w:rsidR="00C63FB5" w:rsidRPr="00C63FB5" w:rsidRDefault="00C63FB5" w:rsidP="00C63F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20" w:type="dxa"/>
            <w:vAlign w:val="center"/>
            <w:hideMark/>
          </w:tcPr>
          <w:p w:rsidR="00C63FB5" w:rsidRPr="00C63FB5" w:rsidRDefault="00C63FB5" w:rsidP="00C63F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:rsidR="00C63FB5" w:rsidRPr="00C63FB5" w:rsidRDefault="00C63FB5" w:rsidP="00C63F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образовательной организации</w:t>
            </w:r>
          </w:p>
        </w:tc>
        <w:tc>
          <w:tcPr>
            <w:tcW w:w="2126" w:type="dxa"/>
            <w:vAlign w:val="center"/>
            <w:hideMark/>
          </w:tcPr>
          <w:p w:rsidR="00C63FB5" w:rsidRPr="00C63FB5" w:rsidRDefault="00C63FB5" w:rsidP="00C63F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  <w:p w:rsidR="00C63FB5" w:rsidRPr="00C63FB5" w:rsidRDefault="00C63FB5" w:rsidP="00C63F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Обучающихся с 13лет, подлежащих </w:t>
            </w:r>
          </w:p>
          <w:p w:rsidR="00C63FB5" w:rsidRPr="00C63FB5" w:rsidRDefault="00C63FB5" w:rsidP="00C63F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тестированию</w:t>
            </w:r>
          </w:p>
        </w:tc>
        <w:tc>
          <w:tcPr>
            <w:tcW w:w="1985" w:type="dxa"/>
            <w:vAlign w:val="center"/>
            <w:hideMark/>
          </w:tcPr>
          <w:p w:rsidR="00C63FB5" w:rsidRPr="00C63FB5" w:rsidRDefault="00C63FB5" w:rsidP="00C63F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Численность </w:t>
            </w:r>
            <w:proofErr w:type="gramStart"/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, прошедших тестирование</w:t>
            </w:r>
          </w:p>
        </w:tc>
        <w:tc>
          <w:tcPr>
            <w:tcW w:w="1984" w:type="dxa"/>
            <w:vAlign w:val="center"/>
            <w:hideMark/>
          </w:tcPr>
          <w:p w:rsidR="00C63FB5" w:rsidRPr="00C63FB5" w:rsidRDefault="00C63FB5" w:rsidP="00C63F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Примечание </w:t>
            </w:r>
          </w:p>
        </w:tc>
      </w:tr>
      <w:tr w:rsidR="00C63FB5" w:rsidRPr="00C63FB5" w:rsidTr="00C03814">
        <w:trPr>
          <w:trHeight w:val="635"/>
        </w:trPr>
        <w:tc>
          <w:tcPr>
            <w:tcW w:w="594" w:type="dxa"/>
          </w:tcPr>
          <w:p w:rsidR="00C63FB5" w:rsidRPr="00C63FB5" w:rsidRDefault="00C63FB5" w:rsidP="00C63FB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3120" w:type="dxa"/>
            <w:vAlign w:val="center"/>
          </w:tcPr>
          <w:p w:rsidR="00C63FB5" w:rsidRPr="00C63FB5" w:rsidRDefault="00C63FB5" w:rsidP="00C63FB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МБОУ СОШ №61</w:t>
            </w:r>
          </w:p>
        </w:tc>
        <w:tc>
          <w:tcPr>
            <w:tcW w:w="2126" w:type="dxa"/>
            <w:vAlign w:val="center"/>
            <w:hideMark/>
          </w:tcPr>
          <w:p w:rsidR="00C63FB5" w:rsidRPr="00C63FB5" w:rsidRDefault="00C63FB5" w:rsidP="00C63FB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596</w:t>
            </w:r>
          </w:p>
        </w:tc>
        <w:tc>
          <w:tcPr>
            <w:tcW w:w="1985" w:type="dxa"/>
            <w:vAlign w:val="center"/>
            <w:hideMark/>
          </w:tcPr>
          <w:p w:rsidR="00C63FB5" w:rsidRPr="00C63FB5" w:rsidRDefault="00C63FB5" w:rsidP="00C63FB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596</w:t>
            </w:r>
          </w:p>
        </w:tc>
        <w:tc>
          <w:tcPr>
            <w:tcW w:w="1984" w:type="dxa"/>
            <w:vAlign w:val="center"/>
            <w:hideMark/>
          </w:tcPr>
          <w:p w:rsidR="00C63FB5" w:rsidRPr="00C63FB5" w:rsidRDefault="00C63FB5" w:rsidP="00C63FB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63FB5" w:rsidRPr="00C63FB5" w:rsidRDefault="00C63FB5" w:rsidP="00C63FB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63FB5" w:rsidRPr="00C63FB5" w:rsidRDefault="00C63FB5" w:rsidP="00C63FB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63FB5">
        <w:rPr>
          <w:rFonts w:ascii="Times New Roman" w:hAnsi="Times New Roman"/>
          <w:b/>
          <w:sz w:val="28"/>
          <w:szCs w:val="28"/>
          <w:lang w:eastAsia="en-US"/>
        </w:rPr>
        <w:t xml:space="preserve">Совместные мероприятия в рамках межведомственного взаимодействия </w:t>
      </w:r>
    </w:p>
    <w:p w:rsidR="00C63FB5" w:rsidRPr="00C63FB5" w:rsidRDefault="00C63FB5" w:rsidP="00C63FB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63FB5">
        <w:rPr>
          <w:rFonts w:ascii="Times New Roman" w:hAnsi="Times New Roman"/>
          <w:b/>
          <w:sz w:val="28"/>
          <w:szCs w:val="28"/>
          <w:lang w:eastAsia="en-US"/>
        </w:rPr>
        <w:t>в 2019 - 2020 году</w:t>
      </w:r>
    </w:p>
    <w:tbl>
      <w:tblPr>
        <w:tblW w:w="10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907"/>
        <w:gridCol w:w="2614"/>
        <w:gridCol w:w="2895"/>
      </w:tblGrid>
      <w:tr w:rsidR="00C63FB5" w:rsidRPr="00C63FB5" w:rsidTr="00C03814"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Ведомственное</w:t>
            </w:r>
            <w:proofErr w:type="spellEnd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учреждение</w:t>
            </w:r>
            <w:proofErr w:type="spellEnd"/>
          </w:p>
        </w:tc>
        <w:tc>
          <w:tcPr>
            <w:tcW w:w="1907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Форма</w:t>
            </w:r>
            <w:proofErr w:type="spellEnd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2614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Тема</w:t>
            </w:r>
            <w:proofErr w:type="spellEnd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название</w:t>
            </w:r>
            <w:proofErr w:type="spellEnd"/>
          </w:p>
        </w:tc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Категория</w:t>
            </w:r>
            <w:proofErr w:type="spellEnd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участников</w:t>
            </w:r>
            <w:proofErr w:type="spellEnd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родители</w:t>
            </w:r>
            <w:proofErr w:type="spellEnd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/</w:t>
            </w:r>
            <w:proofErr w:type="spellStart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учащиеся</w:t>
            </w:r>
            <w:proofErr w:type="spellEnd"/>
            <w:r w:rsidRPr="00C63FB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)</w:t>
            </w:r>
          </w:p>
        </w:tc>
      </w:tr>
      <w:tr w:rsidR="00C63FB5" w:rsidRPr="00C63FB5" w:rsidTr="00C03814"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ДПО № 2ГБУЗ «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Наркологический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диспансер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907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беседа</w:t>
            </w:r>
            <w:proofErr w:type="spellEnd"/>
          </w:p>
        </w:tc>
        <w:tc>
          <w:tcPr>
            <w:tcW w:w="2614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«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что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потратить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жизнь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учащиеся</w:t>
            </w:r>
            <w:proofErr w:type="spellEnd"/>
          </w:p>
        </w:tc>
      </w:tr>
      <w:tr w:rsidR="00C63FB5" w:rsidRPr="00C63FB5" w:rsidTr="00C03814"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ОПД</w:t>
            </w: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ОП (КО)</w:t>
            </w:r>
          </w:p>
        </w:tc>
        <w:tc>
          <w:tcPr>
            <w:tcW w:w="1907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профбеседа</w:t>
            </w:r>
            <w:proofErr w:type="spellEnd"/>
          </w:p>
        </w:tc>
        <w:tc>
          <w:tcPr>
            <w:tcW w:w="2614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«О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вреде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табакокурения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учащиеся</w:t>
            </w:r>
            <w:proofErr w:type="spellEnd"/>
          </w:p>
        </w:tc>
      </w:tr>
      <w:tr w:rsidR="00C63FB5" w:rsidRPr="00C63FB5" w:rsidTr="00C03814"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ДПО № 2ГБУЗ «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Наркологический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диспансер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907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кинолекторий</w:t>
            </w:r>
            <w:proofErr w:type="spellEnd"/>
          </w:p>
        </w:tc>
        <w:tc>
          <w:tcPr>
            <w:tcW w:w="2614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«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Пусть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всегда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будет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завтра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учащиеся</w:t>
            </w:r>
            <w:proofErr w:type="spellEnd"/>
          </w:p>
        </w:tc>
      </w:tr>
      <w:tr w:rsidR="00C63FB5" w:rsidRPr="00C63FB5" w:rsidTr="00C03814"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ДПО № 2ГБУЗ «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Наркологический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диспансер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907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лекция</w:t>
            </w:r>
            <w:proofErr w:type="spellEnd"/>
          </w:p>
        </w:tc>
        <w:tc>
          <w:tcPr>
            <w:tcW w:w="2614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«Слабоалкогольные напитки и энергетики: сильный вред слабых напитков»</w:t>
            </w:r>
          </w:p>
        </w:tc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учащиеся</w:t>
            </w:r>
            <w:proofErr w:type="spellEnd"/>
          </w:p>
        </w:tc>
      </w:tr>
      <w:tr w:rsidR="00C63FB5" w:rsidRPr="00C63FB5" w:rsidTr="00C03814"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ДПО № 2ГБУЗ «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Наркологический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диспансер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907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беседа</w:t>
            </w:r>
            <w:proofErr w:type="spellEnd"/>
          </w:p>
        </w:tc>
        <w:tc>
          <w:tcPr>
            <w:tcW w:w="2614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рамках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Недели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здоровья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учащиеся</w:t>
            </w:r>
            <w:proofErr w:type="spellEnd"/>
          </w:p>
        </w:tc>
      </w:tr>
      <w:tr w:rsidR="00C63FB5" w:rsidRPr="00C63FB5" w:rsidTr="00C03814"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МБУЗ ДГП № 8</w:t>
            </w:r>
          </w:p>
        </w:tc>
        <w:tc>
          <w:tcPr>
            <w:tcW w:w="1907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беседа</w:t>
            </w:r>
            <w:proofErr w:type="spellEnd"/>
          </w:p>
        </w:tc>
        <w:tc>
          <w:tcPr>
            <w:tcW w:w="2614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«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Здоровый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образ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жизни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учащиеся</w:t>
            </w:r>
            <w:proofErr w:type="spellEnd"/>
          </w:p>
        </w:tc>
      </w:tr>
      <w:tr w:rsidR="00C63FB5" w:rsidRPr="00C63FB5" w:rsidTr="00C03814"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ОПД</w:t>
            </w: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ОП (КО)</w:t>
            </w:r>
          </w:p>
        </w:tc>
        <w:tc>
          <w:tcPr>
            <w:tcW w:w="1907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профбеседа</w:t>
            </w:r>
            <w:proofErr w:type="spellEnd"/>
          </w:p>
        </w:tc>
        <w:tc>
          <w:tcPr>
            <w:tcW w:w="2614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«О недопустимости потребления </w:t>
            </w:r>
            <w:r w:rsidRPr="00C63FB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наркотических средств»</w:t>
            </w:r>
          </w:p>
        </w:tc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учащиеся</w:t>
            </w:r>
            <w:proofErr w:type="spellEnd"/>
          </w:p>
        </w:tc>
      </w:tr>
      <w:tr w:rsidR="00C63FB5" w:rsidRPr="00C63FB5" w:rsidTr="00C03814"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ГБУЗ НД МЗ КК</w:t>
            </w:r>
          </w:p>
        </w:tc>
        <w:tc>
          <w:tcPr>
            <w:tcW w:w="1907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беседа</w:t>
            </w:r>
            <w:proofErr w:type="spellEnd"/>
          </w:p>
        </w:tc>
        <w:tc>
          <w:tcPr>
            <w:tcW w:w="2614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«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Береги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здоровье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смолоду</w:t>
            </w:r>
            <w:proofErr w:type="spellEnd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2895" w:type="dxa"/>
          </w:tcPr>
          <w:p w:rsidR="00C63FB5" w:rsidRPr="00C63FB5" w:rsidRDefault="00C63FB5" w:rsidP="00C63FB5">
            <w:pPr>
              <w:tabs>
                <w:tab w:val="left" w:pos="426"/>
              </w:tabs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C63FB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учащиеся</w:t>
            </w:r>
            <w:proofErr w:type="spellEnd"/>
          </w:p>
        </w:tc>
      </w:tr>
    </w:tbl>
    <w:p w:rsidR="00C63FB5" w:rsidRPr="00C63FB5" w:rsidRDefault="00C63FB5" w:rsidP="00C63FB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035A4" w:rsidRDefault="00C035A4">
      <w:bookmarkStart w:id="0" w:name="_GoBack"/>
      <w:bookmarkEnd w:id="0"/>
    </w:p>
    <w:sectPr w:rsidR="00C0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8DD"/>
    <w:multiLevelType w:val="hybridMultilevel"/>
    <w:tmpl w:val="C044A5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B5EA6"/>
    <w:multiLevelType w:val="hybridMultilevel"/>
    <w:tmpl w:val="F05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31"/>
    <w:rsid w:val="000355D9"/>
    <w:rsid w:val="00042DB8"/>
    <w:rsid w:val="000459FA"/>
    <w:rsid w:val="00046E9A"/>
    <w:rsid w:val="00057911"/>
    <w:rsid w:val="000728D2"/>
    <w:rsid w:val="000936FB"/>
    <w:rsid w:val="000A33F0"/>
    <w:rsid w:val="000B6760"/>
    <w:rsid w:val="000B7376"/>
    <w:rsid w:val="000C143C"/>
    <w:rsid w:val="000C6B23"/>
    <w:rsid w:val="000D5831"/>
    <w:rsid w:val="000E0996"/>
    <w:rsid w:val="000E55B5"/>
    <w:rsid w:val="000E59F5"/>
    <w:rsid w:val="00112AAE"/>
    <w:rsid w:val="0012746C"/>
    <w:rsid w:val="00150C90"/>
    <w:rsid w:val="001572C4"/>
    <w:rsid w:val="001639CB"/>
    <w:rsid w:val="001718B5"/>
    <w:rsid w:val="001B7943"/>
    <w:rsid w:val="001E1C32"/>
    <w:rsid w:val="002116C2"/>
    <w:rsid w:val="00224906"/>
    <w:rsid w:val="00232F57"/>
    <w:rsid w:val="00234CE0"/>
    <w:rsid w:val="00240141"/>
    <w:rsid w:val="00246BEA"/>
    <w:rsid w:val="00274A4B"/>
    <w:rsid w:val="00274A55"/>
    <w:rsid w:val="00280FFE"/>
    <w:rsid w:val="00282D9A"/>
    <w:rsid w:val="00282E81"/>
    <w:rsid w:val="002831D8"/>
    <w:rsid w:val="0028636E"/>
    <w:rsid w:val="002C33C1"/>
    <w:rsid w:val="002D21BE"/>
    <w:rsid w:val="002E6F95"/>
    <w:rsid w:val="002F2C47"/>
    <w:rsid w:val="00304634"/>
    <w:rsid w:val="00352EE8"/>
    <w:rsid w:val="00362A96"/>
    <w:rsid w:val="003812E4"/>
    <w:rsid w:val="00387E4D"/>
    <w:rsid w:val="00392C03"/>
    <w:rsid w:val="003C3329"/>
    <w:rsid w:val="003D3D11"/>
    <w:rsid w:val="003E3190"/>
    <w:rsid w:val="004031CB"/>
    <w:rsid w:val="00404DBB"/>
    <w:rsid w:val="00411A4B"/>
    <w:rsid w:val="00422FAE"/>
    <w:rsid w:val="00436C60"/>
    <w:rsid w:val="00440EEB"/>
    <w:rsid w:val="004C6ADB"/>
    <w:rsid w:val="004D2C4D"/>
    <w:rsid w:val="004D3141"/>
    <w:rsid w:val="004E5B73"/>
    <w:rsid w:val="004F53E4"/>
    <w:rsid w:val="00547E8B"/>
    <w:rsid w:val="00557571"/>
    <w:rsid w:val="00571854"/>
    <w:rsid w:val="00581DAD"/>
    <w:rsid w:val="0059550B"/>
    <w:rsid w:val="00597A0D"/>
    <w:rsid w:val="005A22B7"/>
    <w:rsid w:val="005C2BFF"/>
    <w:rsid w:val="005F5593"/>
    <w:rsid w:val="005F5A90"/>
    <w:rsid w:val="00605A81"/>
    <w:rsid w:val="00642CF0"/>
    <w:rsid w:val="0064541E"/>
    <w:rsid w:val="006579CB"/>
    <w:rsid w:val="00666345"/>
    <w:rsid w:val="00681286"/>
    <w:rsid w:val="00687529"/>
    <w:rsid w:val="00697C69"/>
    <w:rsid w:val="006A727C"/>
    <w:rsid w:val="006B2A6B"/>
    <w:rsid w:val="006B4400"/>
    <w:rsid w:val="006D4A5B"/>
    <w:rsid w:val="006D4C28"/>
    <w:rsid w:val="006F2D6A"/>
    <w:rsid w:val="006F738A"/>
    <w:rsid w:val="00703442"/>
    <w:rsid w:val="00712A42"/>
    <w:rsid w:val="007371E6"/>
    <w:rsid w:val="0074039E"/>
    <w:rsid w:val="00744D25"/>
    <w:rsid w:val="007700A1"/>
    <w:rsid w:val="007A2A58"/>
    <w:rsid w:val="007B44F9"/>
    <w:rsid w:val="007B736B"/>
    <w:rsid w:val="007D5BB3"/>
    <w:rsid w:val="007D758A"/>
    <w:rsid w:val="007E246D"/>
    <w:rsid w:val="007F0A4F"/>
    <w:rsid w:val="00816583"/>
    <w:rsid w:val="00817375"/>
    <w:rsid w:val="0082345E"/>
    <w:rsid w:val="00833901"/>
    <w:rsid w:val="00836809"/>
    <w:rsid w:val="00891AA3"/>
    <w:rsid w:val="008A1B82"/>
    <w:rsid w:val="008B7439"/>
    <w:rsid w:val="008C0DE2"/>
    <w:rsid w:val="008C37CD"/>
    <w:rsid w:val="008E05FF"/>
    <w:rsid w:val="00903346"/>
    <w:rsid w:val="00946B9D"/>
    <w:rsid w:val="009662B3"/>
    <w:rsid w:val="00983F22"/>
    <w:rsid w:val="00991A68"/>
    <w:rsid w:val="009F1183"/>
    <w:rsid w:val="00A339B2"/>
    <w:rsid w:val="00A37578"/>
    <w:rsid w:val="00A72712"/>
    <w:rsid w:val="00A742BF"/>
    <w:rsid w:val="00A873A1"/>
    <w:rsid w:val="00AB19C9"/>
    <w:rsid w:val="00AB3474"/>
    <w:rsid w:val="00AC50DA"/>
    <w:rsid w:val="00AC795D"/>
    <w:rsid w:val="00AD05DE"/>
    <w:rsid w:val="00AE059C"/>
    <w:rsid w:val="00AF1D0F"/>
    <w:rsid w:val="00B05194"/>
    <w:rsid w:val="00B25A2C"/>
    <w:rsid w:val="00B42D53"/>
    <w:rsid w:val="00B45C90"/>
    <w:rsid w:val="00B6747A"/>
    <w:rsid w:val="00B747CA"/>
    <w:rsid w:val="00B749A7"/>
    <w:rsid w:val="00B77B8C"/>
    <w:rsid w:val="00BA21D4"/>
    <w:rsid w:val="00BC781A"/>
    <w:rsid w:val="00C035A4"/>
    <w:rsid w:val="00C157E9"/>
    <w:rsid w:val="00C159B1"/>
    <w:rsid w:val="00C17EF6"/>
    <w:rsid w:val="00C30B8D"/>
    <w:rsid w:val="00C57466"/>
    <w:rsid w:val="00C60630"/>
    <w:rsid w:val="00C63FB5"/>
    <w:rsid w:val="00C92F47"/>
    <w:rsid w:val="00C9478A"/>
    <w:rsid w:val="00CA361B"/>
    <w:rsid w:val="00CD0884"/>
    <w:rsid w:val="00CE20EF"/>
    <w:rsid w:val="00CE65ED"/>
    <w:rsid w:val="00CF3498"/>
    <w:rsid w:val="00D12E34"/>
    <w:rsid w:val="00D278D2"/>
    <w:rsid w:val="00D5606C"/>
    <w:rsid w:val="00D815C0"/>
    <w:rsid w:val="00D8508C"/>
    <w:rsid w:val="00D85D20"/>
    <w:rsid w:val="00D92600"/>
    <w:rsid w:val="00D93FF9"/>
    <w:rsid w:val="00DD44E8"/>
    <w:rsid w:val="00DE4EA6"/>
    <w:rsid w:val="00E26566"/>
    <w:rsid w:val="00E412BB"/>
    <w:rsid w:val="00E648EF"/>
    <w:rsid w:val="00E8366B"/>
    <w:rsid w:val="00E93FC1"/>
    <w:rsid w:val="00EA1A59"/>
    <w:rsid w:val="00EB0634"/>
    <w:rsid w:val="00ED2A8A"/>
    <w:rsid w:val="00ED7201"/>
    <w:rsid w:val="00F36000"/>
    <w:rsid w:val="00F50BA6"/>
    <w:rsid w:val="00F5247E"/>
    <w:rsid w:val="00F812BD"/>
    <w:rsid w:val="00F82BFC"/>
    <w:rsid w:val="00F95506"/>
    <w:rsid w:val="00FC562E"/>
    <w:rsid w:val="00FE031B"/>
    <w:rsid w:val="00FE7315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3FB5"/>
    <w:pPr>
      <w:spacing w:after="0" w:line="240" w:lineRule="auto"/>
      <w:ind w:left="720" w:firstLine="360"/>
      <w:contextualSpacing/>
    </w:pPr>
    <w:rPr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C63FB5"/>
    <w:rPr>
      <w:rFonts w:ascii="Calibri" w:eastAsia="Times New Roman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6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3FB5"/>
    <w:pPr>
      <w:spacing w:after="0" w:line="240" w:lineRule="auto"/>
      <w:ind w:left="720" w:firstLine="360"/>
      <w:contextualSpacing/>
    </w:pPr>
    <w:rPr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C63FB5"/>
    <w:rPr>
      <w:rFonts w:ascii="Calibri" w:eastAsia="Times New Roman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6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255477638006582E-2"/>
          <c:y val="5.9082892416225802E-2"/>
          <c:w val="0.8149158402981197"/>
          <c:h val="0.70146574851575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45</c:v>
                </c:pt>
                <c:pt idx="1">
                  <c:v>34</c:v>
                </c:pt>
                <c:pt idx="2">
                  <c:v>29</c:v>
                </c:pt>
                <c:pt idx="3">
                  <c:v>9</c:v>
                </c:pt>
                <c:pt idx="4">
                  <c:v>12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Лист1!$A$2:$A$13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430144"/>
        <c:axId val="161431936"/>
      </c:barChart>
      <c:catAx>
        <c:axId val="16143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161431936"/>
        <c:crosses val="autoZero"/>
        <c:auto val="1"/>
        <c:lblAlgn val="ctr"/>
        <c:lblOffset val="100"/>
        <c:noMultiLvlLbl val="0"/>
      </c:catAx>
      <c:valAx>
        <c:axId val="16143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  <c:crossAx val="16143014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4843173834039975"/>
          <c:y val="2.0969094730317384E-2"/>
          <c:w val="0.14952634766807993"/>
          <c:h val="0.11673339725523241"/>
        </c:manualLayout>
      </c:layout>
      <c:overlay val="0"/>
      <c:txPr>
        <a:bodyPr/>
        <a:lstStyle/>
        <a:p>
          <a:pPr>
            <a:defRPr sz="1400" baseline="0">
              <a:latin typeface="Tahoma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Лист1!$A$1:$A$5</c:f>
              <c:strCache>
                <c:ptCount val="5"/>
                <c:pt idx="0">
                  <c:v>Всего </c:v>
                </c:pt>
                <c:pt idx="1">
                  <c:v>Дети, находящиеся под опекой</c:v>
                </c:pt>
                <c:pt idx="2">
                  <c:v>Дети из многодетных семей</c:v>
                </c:pt>
                <c:pt idx="3">
                  <c:v>Дети из неполных семей</c:v>
                </c:pt>
                <c:pt idx="4">
                  <c:v>Дети, состоящие на ВШУ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120</c:v>
                </c:pt>
                <c:pt idx="1">
                  <c:v>1</c:v>
                </c:pt>
                <c:pt idx="2">
                  <c:v>120</c:v>
                </c:pt>
                <c:pt idx="3">
                  <c:v>17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139776"/>
        <c:axId val="186141312"/>
        <c:axId val="0"/>
      </c:bar3DChart>
      <c:catAx>
        <c:axId val="18613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F79646">
              <a:lumMod val="40000"/>
              <a:lumOff val="60000"/>
            </a:srgbClr>
          </a:solidFill>
        </c:spPr>
        <c:crossAx val="186141312"/>
        <c:crosses val="autoZero"/>
        <c:auto val="1"/>
        <c:lblAlgn val="ctr"/>
        <c:lblOffset val="100"/>
        <c:noMultiLvlLbl val="0"/>
      </c:catAx>
      <c:valAx>
        <c:axId val="186141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61397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2020-10-27T14:32:00Z</dcterms:created>
  <dcterms:modified xsi:type="dcterms:W3CDTF">2020-10-27T14:34:00Z</dcterms:modified>
</cp:coreProperties>
</file>